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2C74B48F" w:rsidR="006D095C" w:rsidRDefault="00A84EF3" w:rsidP="00D8621D">
      <w:r>
        <w:rPr>
          <w:b/>
        </w:rPr>
        <w:t>Pressemitteilung</w:t>
      </w:r>
      <w:r w:rsidR="005B12B0" w:rsidRPr="005B12B0">
        <w:t xml:space="preserve"> </w:t>
      </w:r>
      <w:r w:rsidR="008E4185" w:rsidRPr="008E4185">
        <w:rPr>
          <w:b/>
        </w:rPr>
        <w:t>Stiftung LILIENBERG</w:t>
      </w:r>
      <w:r w:rsidR="008E4185">
        <w:t xml:space="preserve">  </w:t>
      </w:r>
      <w:r w:rsidR="005B12B0" w:rsidRPr="005B12B0">
        <w:t xml:space="preserve">I  </w:t>
      </w:r>
      <w:r w:rsidR="00E77C5E">
        <w:t>Ticker</w:t>
      </w:r>
      <w:r>
        <w:t xml:space="preserve">fassung </w:t>
      </w:r>
      <w:r w:rsidR="000B2FAF">
        <w:t>(</w:t>
      </w:r>
      <w:r w:rsidR="00E77C5E">
        <w:t xml:space="preserve">1.280 </w:t>
      </w:r>
      <w:r w:rsidR="000B2FAF">
        <w:t>Zeichen)</w:t>
      </w:r>
    </w:p>
    <w:p w14:paraId="0CAB3AD2" w14:textId="77777777" w:rsidR="00D8621D" w:rsidRPr="00B11181" w:rsidRDefault="00D8621D" w:rsidP="00D8621D">
      <w:pPr>
        <w:rPr>
          <w:rFonts w:ascii="Calibri" w:hAnsi="Calibri"/>
        </w:rPr>
      </w:pPr>
    </w:p>
    <w:p w14:paraId="7BD0BFDB" w14:textId="77777777" w:rsidR="00A84EF3" w:rsidRPr="00A84EF3" w:rsidRDefault="00A84EF3" w:rsidP="00A84EF3">
      <w:pPr>
        <w:widowControl w:val="0"/>
        <w:tabs>
          <w:tab w:val="left" w:pos="7088"/>
        </w:tabs>
        <w:spacing w:before="80" w:line="300" w:lineRule="auto"/>
        <w:ind w:right="-709"/>
        <w:rPr>
          <w:rFonts w:eastAsia="Times New Roman" w:cstheme="minorHAnsi"/>
          <w:bCs/>
          <w:szCs w:val="22"/>
          <w:lang w:val="de-CH"/>
        </w:rPr>
      </w:pPr>
      <w:r w:rsidRPr="00A84EF3">
        <w:rPr>
          <w:rFonts w:eastAsia="Times New Roman" w:cstheme="minorHAnsi"/>
          <w:bCs/>
          <w:szCs w:val="24"/>
          <w:lang w:val="de-CH"/>
        </w:rPr>
        <w:t xml:space="preserve">Gemeinsamer Park- und Gartenführer für das Schlossgut Arenenberg </w:t>
      </w:r>
      <w:r w:rsidRPr="00A84EF3">
        <w:rPr>
          <w:rFonts w:eastAsia="Times New Roman" w:cstheme="minorHAnsi"/>
          <w:bCs/>
          <w:szCs w:val="24"/>
          <w:lang w:val="de-CH"/>
        </w:rPr>
        <w:br/>
        <w:t xml:space="preserve">und die Villa Lilienberg </w:t>
      </w:r>
    </w:p>
    <w:p w14:paraId="125D1C30" w14:textId="2D1CB7C6" w:rsidR="00A84EF3" w:rsidRPr="00A84EF3" w:rsidRDefault="00A84EF3" w:rsidP="00A84EF3">
      <w:pPr>
        <w:widowControl w:val="0"/>
        <w:tabs>
          <w:tab w:val="left" w:pos="7088"/>
        </w:tabs>
        <w:spacing w:before="80" w:after="120" w:line="300" w:lineRule="auto"/>
        <w:rPr>
          <w:rFonts w:eastAsia="Times New Roman" w:cstheme="minorHAnsi"/>
          <w:sz w:val="36"/>
          <w:szCs w:val="36"/>
          <w:lang w:val="de-CH"/>
        </w:rPr>
      </w:pPr>
      <w:r w:rsidRPr="00A84EF3">
        <w:rPr>
          <w:rFonts w:eastAsia="Times New Roman" w:cstheme="minorHAnsi"/>
          <w:sz w:val="36"/>
          <w:szCs w:val="36"/>
          <w:lang w:val="de-CH"/>
        </w:rPr>
        <w:t>Zwei Thurgauer Gartenwelten in einem Buch: Vielfach verbunden und doch verschieden</w:t>
      </w:r>
    </w:p>
    <w:p w14:paraId="4B236E3B" w14:textId="77777777" w:rsidR="00E77C5E" w:rsidRPr="00E77C5E" w:rsidRDefault="00E77C5E" w:rsidP="00E77C5E">
      <w:pPr>
        <w:widowControl w:val="0"/>
        <w:tabs>
          <w:tab w:val="left" w:pos="7088"/>
        </w:tabs>
        <w:spacing w:before="80" w:after="120" w:line="360" w:lineRule="auto"/>
        <w:rPr>
          <w:rFonts w:eastAsia="Times New Roman" w:cstheme="minorHAnsi"/>
          <w:szCs w:val="22"/>
          <w:lang w:val="de-CH"/>
        </w:rPr>
      </w:pPr>
      <w:r w:rsidRPr="00E77C5E">
        <w:rPr>
          <w:rFonts w:eastAsia="Times New Roman" w:cstheme="minorHAnsi"/>
          <w:szCs w:val="22"/>
          <w:lang w:val="de-CH"/>
        </w:rPr>
        <w:t xml:space="preserve">Salenstein, 17.09.2026 – Die Park- und Gartenbauer des 19. Jahrhunderts schufen Sichtachsen, die die umgebende Landschaft zu einem selbstverständlichen Teil der eigenen Anlage machten. So integrierten die Parks am westlichen Bodensee die weiten Blicke übers Wasser in ihre Garteninszenierung und verstanden benachbarte Parks als optische Erweiterung des eigenen. Auf dem Arenenberg und dem Lilienberg zeigt sich das bis heute. Die beiden Gartenlandschaften gleiten regelrecht ineinander über. </w:t>
      </w:r>
    </w:p>
    <w:p w14:paraId="2948B37D" w14:textId="77777777" w:rsidR="00E77C5E" w:rsidRPr="00E77C5E" w:rsidRDefault="00E77C5E" w:rsidP="00E77C5E">
      <w:pPr>
        <w:widowControl w:val="0"/>
        <w:tabs>
          <w:tab w:val="left" w:pos="7088"/>
        </w:tabs>
        <w:spacing w:before="80" w:after="120" w:line="360" w:lineRule="auto"/>
        <w:rPr>
          <w:rFonts w:eastAsia="Times New Roman" w:cstheme="minorHAnsi"/>
          <w:bCs/>
          <w:szCs w:val="22"/>
          <w:lang w:val="de-CH"/>
        </w:rPr>
      </w:pPr>
      <w:r w:rsidRPr="00E77C5E">
        <w:rPr>
          <w:rFonts w:eastAsia="Times New Roman" w:cstheme="minorHAnsi"/>
          <w:szCs w:val="22"/>
          <w:lang w:val="de-CH"/>
        </w:rPr>
        <w:t xml:space="preserve">Das neue Buch «Schlossgut Arenenberg und Villa Lilienberg» verbindet die beiden benachbarten, hoch über dem westlichen Bodensee liegenden Anwesen zu einem gemeinsamen Parkerlebnis. Es bietet eine Fülle detaillierter Informationen zu Geschichte, historischen Parkinstallationen und jahrhundertealten Bäumen. Das Schlossgut Arenenberg und das benachbarte Unternehmerforum Lilienberg liegen rund zehn Kilometer rheinabwärts von Konstanz bzw. Kreuzlingen im Kanton Thurgau. Autor ist Dominik Gügel, Direktor des </w:t>
      </w:r>
      <w:proofErr w:type="spellStart"/>
      <w:r w:rsidRPr="00E77C5E">
        <w:rPr>
          <w:rFonts w:eastAsia="Times New Roman" w:cstheme="minorHAnsi"/>
          <w:szCs w:val="22"/>
          <w:lang w:val="de-CH"/>
        </w:rPr>
        <w:t>Napoleonmuseums</w:t>
      </w:r>
      <w:proofErr w:type="spellEnd"/>
      <w:r w:rsidRPr="00E77C5E">
        <w:rPr>
          <w:rFonts w:eastAsia="Times New Roman" w:cstheme="minorHAnsi"/>
          <w:szCs w:val="22"/>
          <w:lang w:val="de-CH"/>
        </w:rPr>
        <w:t xml:space="preserve"> Arenenberg. Weitere Informationen: </w:t>
      </w:r>
      <w:hyperlink r:id="rId8" w:history="1">
        <w:r w:rsidRPr="00E77C5E">
          <w:rPr>
            <w:rFonts w:eastAsia="Times New Roman" w:cstheme="minorHAnsi"/>
            <w:color w:val="0000FF"/>
            <w:szCs w:val="22"/>
            <w:u w:val="single"/>
            <w:lang w:val="de-CH"/>
          </w:rPr>
          <w:t>https://napoleonmuseum.tg.ch</w:t>
        </w:r>
      </w:hyperlink>
      <w:r w:rsidRPr="00E77C5E">
        <w:rPr>
          <w:rFonts w:eastAsia="Times New Roman" w:cstheme="minorHAnsi"/>
          <w:szCs w:val="22"/>
          <w:lang w:val="de-CH"/>
        </w:rPr>
        <w:t xml:space="preserve"> und </w:t>
      </w:r>
      <w:r w:rsidRPr="00E77C5E">
        <w:rPr>
          <w:rFonts w:eastAsia="Times New Roman" w:cstheme="minorHAnsi"/>
          <w:szCs w:val="22"/>
          <w:lang w:val="de-CH"/>
        </w:rPr>
        <w:br/>
      </w:r>
      <w:hyperlink r:id="rId9" w:history="1">
        <w:r w:rsidRPr="00E77C5E">
          <w:rPr>
            <w:rFonts w:eastAsia="Times New Roman" w:cstheme="minorHAnsi"/>
            <w:bCs/>
            <w:color w:val="0000FF"/>
            <w:szCs w:val="22"/>
            <w:u w:val="single"/>
            <w:lang w:val="de-CH"/>
          </w:rPr>
          <w:t>https://www.lilienberg.ch</w:t>
        </w:r>
      </w:hyperlink>
      <w:r w:rsidRPr="00E77C5E">
        <w:rPr>
          <w:rFonts w:eastAsia="Times New Roman" w:cstheme="minorHAnsi"/>
          <w:bCs/>
          <w:szCs w:val="22"/>
          <w:lang w:val="de-CH"/>
        </w:rPr>
        <w:t xml:space="preserve"> </w:t>
      </w:r>
    </w:p>
    <w:p w14:paraId="2EA5718A" w14:textId="77777777" w:rsidR="00A84EF3" w:rsidRPr="00E77C5E" w:rsidRDefault="00A84EF3" w:rsidP="00A84EF3">
      <w:pPr>
        <w:spacing w:before="0" w:after="120" w:line="360" w:lineRule="auto"/>
        <w:rPr>
          <w:rFonts w:eastAsia="Times New Roman" w:cstheme="minorHAnsi"/>
          <w:bCs/>
          <w:i/>
          <w:szCs w:val="22"/>
          <w:lang w:val="de-CH"/>
        </w:rPr>
      </w:pPr>
    </w:p>
    <w:p w14:paraId="02A052F0" w14:textId="460ADEC3" w:rsidR="00A84EF3" w:rsidRPr="00A84EF3" w:rsidRDefault="00A84EF3" w:rsidP="00A84EF3">
      <w:pPr>
        <w:spacing w:before="80" w:after="120" w:line="360" w:lineRule="auto"/>
        <w:jc w:val="right"/>
        <w:rPr>
          <w:rFonts w:eastAsia="Times New Roman" w:cstheme="minorHAnsi"/>
          <w:color w:val="0000FF"/>
          <w:sz w:val="18"/>
          <w:szCs w:val="24"/>
          <w:u w:val="single"/>
          <w:lang w:val="de-CH"/>
        </w:rPr>
      </w:pPr>
      <w:r w:rsidRPr="00A84EF3">
        <w:rPr>
          <w:rFonts w:eastAsia="Times New Roman" w:cstheme="minorHAnsi"/>
          <w:sz w:val="18"/>
          <w:szCs w:val="24"/>
          <w:lang w:val="de-CH"/>
        </w:rPr>
        <w:t xml:space="preserve">Abdruck frei. Text und Bilder zum Download </w:t>
      </w:r>
      <w:r w:rsidRPr="00A84EF3">
        <w:rPr>
          <w:rFonts w:eastAsia="Times New Roman" w:cstheme="minorHAnsi"/>
          <w:sz w:val="18"/>
          <w:szCs w:val="24"/>
          <w:lang w:val="de-CH"/>
        </w:rPr>
        <w:br/>
        <w:t xml:space="preserve">auch im Pressefach auf </w:t>
      </w:r>
      <w:hyperlink r:id="rId10" w:history="1">
        <w:r w:rsidR="00CC75B4" w:rsidRPr="0000091D">
          <w:rPr>
            <w:rStyle w:val="Hyperlink"/>
            <w:rFonts w:cstheme="minorBidi"/>
            <w:sz w:val="20"/>
            <w:szCs w:val="18"/>
          </w:rPr>
          <w:t>https://www.pr2.de/pressefach/108</w:t>
        </w:r>
      </w:hyperlink>
      <w:r w:rsidR="00CC75B4">
        <w:rPr>
          <w:rFonts w:eastAsia="Times New Roman" w:cstheme="minorHAnsi"/>
          <w:sz w:val="24"/>
          <w:szCs w:val="24"/>
          <w:lang w:val="de-CH"/>
        </w:rPr>
        <w:t xml:space="preserve"> </w:t>
      </w:r>
      <w:r w:rsidR="009A7194" w:rsidRPr="009A7194">
        <w:rPr>
          <w:rFonts w:eastAsia="Times New Roman" w:cstheme="minorHAnsi"/>
          <w:sz w:val="24"/>
          <w:szCs w:val="24"/>
          <w:lang w:val="de-CH"/>
        </w:rPr>
        <w:t xml:space="preserve"> </w:t>
      </w:r>
    </w:p>
    <w:p w14:paraId="2D06345C" w14:textId="77777777" w:rsidR="00E77C5E" w:rsidRDefault="00E77C5E" w:rsidP="00A84EF3">
      <w:pPr>
        <w:spacing w:before="80" w:after="120" w:line="360" w:lineRule="auto"/>
        <w:rPr>
          <w:rFonts w:eastAsia="Times New Roman" w:cstheme="minorHAnsi"/>
          <w:b/>
          <w:bCs/>
          <w:szCs w:val="24"/>
          <w:u w:val="single"/>
          <w:lang w:val="de-CH"/>
        </w:rPr>
      </w:pPr>
    </w:p>
    <w:p w14:paraId="1E3C74ED" w14:textId="77777777" w:rsidR="00E77C5E" w:rsidRDefault="00E77C5E" w:rsidP="00A84EF3">
      <w:pPr>
        <w:spacing w:before="80" w:after="120" w:line="360" w:lineRule="auto"/>
        <w:rPr>
          <w:rFonts w:eastAsia="Times New Roman" w:cstheme="minorHAnsi"/>
          <w:b/>
          <w:bCs/>
          <w:szCs w:val="24"/>
          <w:u w:val="single"/>
          <w:lang w:val="de-CH"/>
        </w:rPr>
      </w:pPr>
    </w:p>
    <w:p w14:paraId="4D4FA864" w14:textId="62136CA9" w:rsidR="00A84EF3" w:rsidRPr="00A84EF3" w:rsidRDefault="00A84EF3" w:rsidP="00A84EF3">
      <w:pPr>
        <w:spacing w:before="80" w:after="120" w:line="360" w:lineRule="auto"/>
        <w:rPr>
          <w:rFonts w:eastAsia="Times New Roman" w:cstheme="minorHAnsi"/>
          <w:b/>
          <w:bCs/>
          <w:szCs w:val="24"/>
          <w:u w:val="single"/>
          <w:lang w:val="de-CH"/>
        </w:rPr>
      </w:pPr>
      <w:r w:rsidRPr="00A84EF3">
        <w:rPr>
          <w:rFonts w:eastAsia="Times New Roman" w:cstheme="minorHAnsi"/>
          <w:b/>
          <w:bCs/>
          <w:szCs w:val="24"/>
          <w:u w:val="single"/>
          <w:lang w:val="de-CH"/>
        </w:rPr>
        <w:lastRenderedPageBreak/>
        <w:t>SERVICETEIL</w:t>
      </w:r>
    </w:p>
    <w:p w14:paraId="03FBEA76" w14:textId="77777777" w:rsidR="00A84EF3" w:rsidRPr="00A84EF3" w:rsidRDefault="00A84EF3" w:rsidP="00A84EF3">
      <w:pPr>
        <w:spacing w:before="80" w:after="120" w:line="360" w:lineRule="auto"/>
        <w:rPr>
          <w:rFonts w:eastAsia="Times New Roman" w:cstheme="minorHAnsi"/>
          <w:bCs/>
          <w:szCs w:val="24"/>
          <w:lang w:val="de-CH"/>
        </w:rPr>
      </w:pPr>
    </w:p>
    <w:p w14:paraId="725E5415" w14:textId="77777777" w:rsidR="00A84EF3" w:rsidRPr="00A84EF3" w:rsidRDefault="00A84EF3" w:rsidP="00A84EF3">
      <w:pPr>
        <w:spacing w:before="80" w:after="120" w:line="360" w:lineRule="auto"/>
        <w:rPr>
          <w:rFonts w:eastAsia="Times New Roman" w:cstheme="minorHAnsi"/>
          <w:b/>
          <w:bCs/>
          <w:szCs w:val="24"/>
          <w:u w:val="single"/>
          <w:lang w:val="de-CH"/>
        </w:rPr>
      </w:pPr>
      <w:r w:rsidRPr="00A84EF3">
        <w:rPr>
          <w:rFonts w:eastAsia="Times New Roman" w:cstheme="minorHAnsi"/>
          <w:b/>
          <w:bCs/>
          <w:szCs w:val="24"/>
          <w:u w:val="single"/>
          <w:lang w:val="de-CH"/>
        </w:rPr>
        <w:t>Bibliografische Angaben</w:t>
      </w:r>
    </w:p>
    <w:p w14:paraId="27CC91B5" w14:textId="77777777" w:rsidR="00A84EF3" w:rsidRPr="00A84EF3" w:rsidRDefault="00A84EF3" w:rsidP="00A84EF3">
      <w:pPr>
        <w:spacing w:before="80" w:after="120" w:line="360" w:lineRule="auto"/>
        <w:rPr>
          <w:rFonts w:eastAsia="Times New Roman" w:cstheme="minorHAnsi"/>
          <w:bCs/>
          <w:szCs w:val="24"/>
          <w:highlight w:val="yellow"/>
          <w:lang w:val="de-CH"/>
        </w:rPr>
      </w:pPr>
      <w:r w:rsidRPr="00A84EF3">
        <w:rPr>
          <w:rFonts w:eastAsia="Times New Roman" w:cstheme="minorHAnsi"/>
          <w:bCs/>
          <w:szCs w:val="24"/>
          <w:lang w:val="de-CH"/>
        </w:rPr>
        <w:t xml:space="preserve">Dominik Gügel, Schlossgut Arenenberg und Villa Lilienberg – Park- und Gartenführer, 104 Seiten, 100 Abb., Format 13,6 x 19 cm, 1. Auflage 2026. </w:t>
      </w:r>
      <w:r w:rsidRPr="00A84EF3">
        <w:rPr>
          <w:rFonts w:eastAsia="Times New Roman" w:cstheme="minorHAnsi"/>
          <w:bCs/>
          <w:szCs w:val="24"/>
          <w:lang w:val="de-CH"/>
        </w:rPr>
        <w:br/>
        <w:t>ISBN 978-3-95976-598-5</w:t>
      </w:r>
    </w:p>
    <w:p w14:paraId="6DFE8BC4" w14:textId="77777777" w:rsidR="00A84EF3" w:rsidRPr="00A84EF3" w:rsidRDefault="00A84EF3" w:rsidP="00A84EF3">
      <w:pPr>
        <w:spacing w:before="80" w:after="120" w:line="360" w:lineRule="auto"/>
        <w:rPr>
          <w:rFonts w:eastAsia="Times New Roman" w:cstheme="minorHAnsi"/>
          <w:bCs/>
          <w:szCs w:val="24"/>
          <w:highlight w:val="yellow"/>
          <w:lang w:val="de-CH"/>
        </w:rPr>
      </w:pPr>
    </w:p>
    <w:p w14:paraId="5944D530" w14:textId="77777777" w:rsidR="00A84EF3" w:rsidRPr="00A84EF3" w:rsidRDefault="00A84EF3" w:rsidP="00A84EF3">
      <w:pPr>
        <w:spacing w:before="0" w:after="120" w:line="360" w:lineRule="auto"/>
        <w:ind w:right="-284"/>
        <w:rPr>
          <w:rFonts w:eastAsia="Times New Roman" w:cstheme="minorHAnsi"/>
          <w:b/>
          <w:bCs/>
          <w:szCs w:val="24"/>
          <w:u w:val="single"/>
          <w:lang w:val="de-CH"/>
        </w:rPr>
      </w:pPr>
      <w:r w:rsidRPr="00A84EF3">
        <w:rPr>
          <w:rFonts w:eastAsia="Times New Roman" w:cstheme="minorHAnsi"/>
          <w:b/>
          <w:bCs/>
          <w:szCs w:val="24"/>
          <w:u w:val="single"/>
          <w:lang w:val="de-CH"/>
        </w:rPr>
        <w:t>Fakten zum Arenenberg</w:t>
      </w:r>
    </w:p>
    <w:p w14:paraId="40B37D5C"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Erbauungszeit</w:t>
      </w:r>
      <w:r w:rsidRPr="00A84EF3">
        <w:rPr>
          <w:rFonts w:eastAsia="Times New Roman" w:cstheme="minorHAnsi"/>
          <w:bCs/>
          <w:szCs w:val="24"/>
          <w:lang w:val="de-CH"/>
        </w:rPr>
        <w:t>: ab 1817 (mit älteren Spuren)</w:t>
      </w:r>
    </w:p>
    <w:p w14:paraId="40DD13FB"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Grösse</w:t>
      </w:r>
      <w:r w:rsidRPr="00A84EF3">
        <w:rPr>
          <w:rFonts w:eastAsia="Times New Roman" w:cstheme="minorHAnsi"/>
          <w:bCs/>
          <w:szCs w:val="24"/>
          <w:lang w:val="de-CH"/>
        </w:rPr>
        <w:t>: ca. 11 Hektar (innen), ca. 24 Hektar (aussen)</w:t>
      </w:r>
    </w:p>
    <w:p w14:paraId="7C544AB0"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Bekannte Gartengestalter</w:t>
      </w:r>
      <w:r w:rsidRPr="00A84EF3">
        <w:rPr>
          <w:rFonts w:eastAsia="Times New Roman" w:cstheme="minorHAnsi"/>
          <w:bCs/>
          <w:szCs w:val="24"/>
          <w:lang w:val="de-CH"/>
        </w:rPr>
        <w:t>: Hortense de Beauharnais und Louis-Martin Berthault (um 1817), Louis Napoléon Bonaparte (Napoleon III.) und Hermann von Pückler-</w:t>
      </w:r>
      <w:proofErr w:type="spellStart"/>
      <w:r w:rsidRPr="00A84EF3">
        <w:rPr>
          <w:rFonts w:eastAsia="Times New Roman" w:cstheme="minorHAnsi"/>
          <w:bCs/>
          <w:szCs w:val="24"/>
          <w:lang w:val="de-CH"/>
        </w:rPr>
        <w:t>Muskau</w:t>
      </w:r>
      <w:proofErr w:type="spellEnd"/>
      <w:r w:rsidRPr="00A84EF3">
        <w:rPr>
          <w:rFonts w:eastAsia="Times New Roman" w:cstheme="minorHAnsi"/>
          <w:bCs/>
          <w:szCs w:val="24"/>
          <w:lang w:val="de-CH"/>
        </w:rPr>
        <w:t xml:space="preserve"> (um 1834), Josef Stanislaus Kodym (um 1860), Fredy Klauser (ca. ab 1965), Büro Staufer &amp; Hasler und Martin Klauser (zwischen 2004 und 2024), Moos Giuliani Herrmann Architekten und Markus Cukrowicz (ab 2026)</w:t>
      </w:r>
    </w:p>
    <w:p w14:paraId="48C23F38"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Wesentliche Merkmale</w:t>
      </w:r>
      <w:r w:rsidRPr="00A84EF3">
        <w:rPr>
          <w:rFonts w:eastAsia="Times New Roman" w:cstheme="minorHAnsi"/>
          <w:bCs/>
          <w:szCs w:val="24"/>
          <w:lang w:val="de-CH"/>
        </w:rPr>
        <w:t>: Die Anlage enthält Spuren aus dem Spätmittelalter, der Renaissance und dem 18. Jahrhundert. Zentrales Element ist der ab 1817 in mehreren Phasen entstandene Landschaftspark. Er ist geprägt von einem verschlungenen Wegesystem, Wasserspielen und zahlreichen Einbauten. Besonders sehenswert sind zum Beispiel die Höllenschlucht, Himmelsleiter, Prinzenbrücke, Grosse Fontaine und die Baumdenkmäler. Sie erinnern an Aufenthaltsorte und wichtige Ereignisse der Familie Bonaparte. Ganzjährig für die Öffentlichkeit zugänglich. Besuch auf eigene Gefahr. Unternehmen heute: Das Schlossgut Arenenberg gehört dem Kanton Thurgau und ist ein Teil der öffentlichen Verwaltung (Departement/Ministerium für Inneres und Volkswirtschaft).</w:t>
      </w:r>
    </w:p>
    <w:p w14:paraId="5F0015CB"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Der Arenenberg heute</w:t>
      </w:r>
      <w:r w:rsidRPr="00A84EF3">
        <w:rPr>
          <w:rFonts w:eastAsia="Times New Roman" w:cstheme="minorHAnsi"/>
          <w:bCs/>
          <w:szCs w:val="24"/>
          <w:lang w:val="de-CH"/>
        </w:rPr>
        <w:t xml:space="preserve">: Als Kultur-, Seminar- und Bildungsort umfasst der Arenenberg das Napoleonmuseum mit den historischen Parkanlagen und Forschungseinrichtungen sowie das Bildungs- und Beratungszentrum </w:t>
      </w:r>
      <w:r w:rsidRPr="00A84EF3">
        <w:rPr>
          <w:rFonts w:eastAsia="Times New Roman" w:cstheme="minorHAnsi"/>
          <w:bCs/>
          <w:szCs w:val="24"/>
          <w:lang w:val="de-CH"/>
        </w:rPr>
        <w:lastRenderedPageBreak/>
        <w:t>(Berufsfachschulen für Landwirtschaft und Musikinstrumentenbau, landwirtschaftliche Beratungsdienste). Weitere Standbeine sind das biozertifizierte Weingut sowie die Hotellerie und Gastronomie. Letztere haben sich der Slow-Food-Philosophie verschrieben.</w:t>
      </w:r>
    </w:p>
    <w:p w14:paraId="2150ED68"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lang w:val="de-CH"/>
        </w:rPr>
        <w:t xml:space="preserve">Die Felder, Gärten und Ställe des Schlossguts stehen Besucherinnen und Besuchern offen. Der klimafreundliche Milchviehstall, ein mobiler Hühnerstall sowie das Bienenhaus ergänzen die Gartenkultur auf Arenenberg. </w:t>
      </w:r>
    </w:p>
    <w:p w14:paraId="38B06E65" w14:textId="77777777" w:rsidR="00A84EF3" w:rsidRPr="00A84EF3" w:rsidRDefault="00A84EF3" w:rsidP="00A84EF3">
      <w:pPr>
        <w:spacing w:before="80" w:after="120" w:line="360" w:lineRule="auto"/>
        <w:ind w:right="-284"/>
        <w:rPr>
          <w:rFonts w:eastAsia="Times New Roman" w:cstheme="minorHAnsi"/>
          <w:bCs/>
          <w:szCs w:val="24"/>
          <w:lang w:val="de-CH"/>
        </w:rPr>
      </w:pPr>
      <w:hyperlink r:id="rId11" w:history="1">
        <w:r w:rsidRPr="00A84EF3">
          <w:rPr>
            <w:rFonts w:eastAsia="Times New Roman" w:cstheme="minorHAnsi"/>
            <w:bCs/>
            <w:color w:val="0000FF"/>
            <w:szCs w:val="24"/>
            <w:u w:val="single"/>
            <w:lang w:val="de-CH"/>
          </w:rPr>
          <w:t>www.napoleonmuseum.ch</w:t>
        </w:r>
      </w:hyperlink>
      <w:r w:rsidRPr="00A84EF3">
        <w:rPr>
          <w:rFonts w:eastAsia="Times New Roman" w:cstheme="minorHAnsi"/>
          <w:bCs/>
          <w:szCs w:val="24"/>
          <w:lang w:val="de-CH"/>
        </w:rPr>
        <w:t>, Telefon: +41 58 345 74 10</w:t>
      </w:r>
    </w:p>
    <w:p w14:paraId="6387FAB2" w14:textId="77777777" w:rsidR="00A84EF3" w:rsidRPr="00A84EF3" w:rsidRDefault="00A84EF3" w:rsidP="00A84EF3">
      <w:pPr>
        <w:spacing w:before="80" w:after="120" w:line="360" w:lineRule="auto"/>
        <w:ind w:right="-284"/>
        <w:rPr>
          <w:rFonts w:eastAsia="Times New Roman" w:cstheme="minorHAnsi"/>
          <w:bCs/>
          <w:szCs w:val="24"/>
          <w:lang w:val="de-CH"/>
        </w:rPr>
      </w:pPr>
    </w:p>
    <w:p w14:paraId="72A96EFB" w14:textId="77777777" w:rsidR="00A84EF3" w:rsidRPr="00A84EF3" w:rsidRDefault="00A84EF3" w:rsidP="00A84EF3">
      <w:pPr>
        <w:spacing w:before="80" w:after="120" w:line="360" w:lineRule="auto"/>
        <w:ind w:right="-284"/>
        <w:rPr>
          <w:rFonts w:eastAsia="Times New Roman" w:cstheme="minorHAnsi"/>
          <w:b/>
          <w:bCs/>
          <w:szCs w:val="24"/>
          <w:u w:val="single"/>
          <w:lang w:val="de-CH"/>
        </w:rPr>
      </w:pPr>
      <w:r w:rsidRPr="00A84EF3">
        <w:rPr>
          <w:rFonts w:eastAsia="Times New Roman" w:cstheme="minorHAnsi"/>
          <w:b/>
          <w:bCs/>
          <w:szCs w:val="24"/>
          <w:u w:val="single"/>
          <w:lang w:val="de-CH"/>
        </w:rPr>
        <w:t>Fakten zum Lilienberg</w:t>
      </w:r>
    </w:p>
    <w:p w14:paraId="691377BC"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Erbauungszeit</w:t>
      </w:r>
      <w:r w:rsidRPr="00A84EF3">
        <w:rPr>
          <w:rFonts w:eastAsia="Times New Roman" w:cstheme="minorHAnsi"/>
          <w:bCs/>
          <w:szCs w:val="24"/>
          <w:lang w:val="de-CH"/>
        </w:rPr>
        <w:t>: ab 1837</w:t>
      </w:r>
    </w:p>
    <w:p w14:paraId="2AE55E82"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Grösse</w:t>
      </w:r>
      <w:r w:rsidRPr="00A84EF3">
        <w:rPr>
          <w:rFonts w:eastAsia="Times New Roman" w:cstheme="minorHAnsi"/>
          <w:bCs/>
          <w:szCs w:val="24"/>
          <w:lang w:val="de-CH"/>
        </w:rPr>
        <w:t>: 5 Hektar</w:t>
      </w:r>
    </w:p>
    <w:p w14:paraId="3C677AB1"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Bekannte Gartengestalter</w:t>
      </w:r>
      <w:r w:rsidRPr="00A84EF3">
        <w:rPr>
          <w:rFonts w:eastAsia="Times New Roman" w:cstheme="minorHAnsi"/>
          <w:bCs/>
          <w:szCs w:val="24"/>
          <w:lang w:val="de-CH"/>
        </w:rPr>
        <w:t>: Josef Stanislaus Kodym (um 1860), Fredy Klauser (zwischen 1951 und 1988)</w:t>
      </w:r>
    </w:p>
    <w:p w14:paraId="68DAAD7E"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Wesentliche Merkmale</w:t>
      </w:r>
      <w:r w:rsidRPr="00A84EF3">
        <w:rPr>
          <w:rFonts w:eastAsia="Times New Roman" w:cstheme="minorHAnsi"/>
          <w:bCs/>
          <w:szCs w:val="24"/>
          <w:lang w:val="de-CH"/>
        </w:rPr>
        <w:t xml:space="preserve">: Die Anlage geht aus einem landwirtschaftlichen Anwesen hervor, das hauptsächlich von Reben geprägt wurde und dessen Spuren ins späte Mittelalter zurückreichen. Heute beeindruckt der Park seine Besucherinnen und Besucher durch seine grossen, teilweise mehr als 200 Jahre alten Bäume sowie durch seine gepflegte Gartenanlage. Der Lilienberg bildet das zeitgenössische Pendant zum Arenenberg und verbindet auf traumhafte Weise Gegenwart und Vergangenheit der Landschaftsgestaltung am westlichen Bodensee. Ganzjährig für die Öffentlichkeit zugänglich; abends geschlossen. Besuch auf eigene Gefahr. </w:t>
      </w:r>
    </w:p>
    <w:p w14:paraId="283EA8C5"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Der Lilienberg heute</w:t>
      </w:r>
      <w:r w:rsidRPr="00A84EF3">
        <w:rPr>
          <w:rFonts w:eastAsia="Times New Roman" w:cstheme="minorHAnsi"/>
          <w:bCs/>
          <w:szCs w:val="24"/>
          <w:lang w:val="de-CH"/>
        </w:rPr>
        <w:t xml:space="preserve">: Der Lilienberg ist im Besitz der Stiftung Lilienberg Unternehmerforum, die von Dr. h. c. Walter und Lotti Reist gegründet wurde. Er versteht sich als ein Ort für internationalen Dialog, visionäre Ideen und kulturelle Begegnungen. Verankert in einer idyllischen Landschaft und getragen von einer weitblickenden Vision ist der Lilienberg ein besonderer Treffpunkt mit einem klaren Bekenntnis zu Nachhaltigkeit, Gastfreundschaft und Bildung. Im Restaurant und auf </w:t>
      </w:r>
      <w:r w:rsidRPr="00A84EF3">
        <w:rPr>
          <w:rFonts w:eastAsia="Times New Roman" w:cstheme="minorHAnsi"/>
          <w:bCs/>
          <w:szCs w:val="24"/>
          <w:lang w:val="de-CH"/>
        </w:rPr>
        <w:lastRenderedPageBreak/>
        <w:t>der einladenden Seeterrasse werden die Gäste mit modernen Gerichten aus der regional inspirierten Küche verwöhnt. Regelmässig lädt die Stiftung Lilienberg Unternehmerforum zu Gesprächen über aktuelle Themen aus Wirtschaft, Politik und Gesellschaft und vielfältigen musikalischen Anlässen mit jungen engagierten Musikern. Ein idealer Rahmen für Austausch und Inspiration!</w:t>
      </w:r>
    </w:p>
    <w:p w14:paraId="237F0188" w14:textId="6D915758" w:rsidR="00FC5404" w:rsidRPr="00A84EF3" w:rsidRDefault="00FC5404" w:rsidP="00A84EF3">
      <w:pPr>
        <w:tabs>
          <w:tab w:val="right" w:pos="7797"/>
        </w:tabs>
        <w:autoSpaceDE w:val="0"/>
        <w:autoSpaceDN w:val="0"/>
        <w:adjustRightInd w:val="0"/>
        <w:spacing w:after="100" w:line="264" w:lineRule="auto"/>
        <w:rPr>
          <w:rFonts w:cstheme="minorHAnsi"/>
          <w:szCs w:val="22"/>
        </w:rPr>
      </w:pPr>
    </w:p>
    <w:sectPr w:rsidR="00FC5404" w:rsidRPr="00A84EF3" w:rsidSect="00A74860">
      <w:headerReference w:type="even" r:id="rId12"/>
      <w:headerReference w:type="default" r:id="rId13"/>
      <w:footerReference w:type="even" r:id="rId14"/>
      <w:footerReference w:type="default" r:id="rId15"/>
      <w:headerReference w:type="first" r:id="rId16"/>
      <w:footerReference w:type="first" r:id="rId17"/>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E9FA5" w14:textId="77777777" w:rsidR="007B5932" w:rsidRDefault="007B5932">
      <w:r>
        <w:separator/>
      </w:r>
    </w:p>
  </w:endnote>
  <w:endnote w:type="continuationSeparator" w:id="0">
    <w:p w14:paraId="45E3DDCC" w14:textId="77777777" w:rsidR="007B5932" w:rsidRDefault="007B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CBB" w14:textId="77777777" w:rsidR="008B3192" w:rsidRDefault="008B31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7B5932"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282" w14:textId="77777777" w:rsidR="008B3192" w:rsidRDefault="008B31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5AFD6" w14:textId="77777777" w:rsidR="007B5932" w:rsidRDefault="007B5932">
      <w:r>
        <w:separator/>
      </w:r>
    </w:p>
  </w:footnote>
  <w:footnote w:type="continuationSeparator" w:id="0">
    <w:p w14:paraId="4DBB6708" w14:textId="77777777" w:rsidR="007B5932" w:rsidRDefault="007B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AAD" w14:textId="77777777" w:rsidR="008B3192" w:rsidRDefault="008B31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193D8BCD">
          <wp:extent cx="1566957" cy="759974"/>
          <wp:effectExtent l="0" t="0" r="0" b="0"/>
          <wp:docPr id="15359846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CDCD" w14:textId="77777777" w:rsidR="008B3192" w:rsidRDefault="008B31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740D"/>
    <w:rsid w:val="00097742"/>
    <w:rsid w:val="0009782F"/>
    <w:rsid w:val="000A3A51"/>
    <w:rsid w:val="000A50E1"/>
    <w:rsid w:val="000A656E"/>
    <w:rsid w:val="000A7F8F"/>
    <w:rsid w:val="000B0712"/>
    <w:rsid w:val="000B0B6B"/>
    <w:rsid w:val="000B1666"/>
    <w:rsid w:val="000B1E32"/>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3D26"/>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3134"/>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1ED5"/>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04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5BC3"/>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208"/>
    <w:rsid w:val="00646821"/>
    <w:rsid w:val="00647888"/>
    <w:rsid w:val="006479D0"/>
    <w:rsid w:val="006505AD"/>
    <w:rsid w:val="0065184C"/>
    <w:rsid w:val="006555CB"/>
    <w:rsid w:val="006561B0"/>
    <w:rsid w:val="00657DCE"/>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4F27"/>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27C"/>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5932"/>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3192"/>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EA0"/>
    <w:rsid w:val="00987ED6"/>
    <w:rsid w:val="00987F5D"/>
    <w:rsid w:val="009901CB"/>
    <w:rsid w:val="009901CC"/>
    <w:rsid w:val="009907FE"/>
    <w:rsid w:val="00993FD5"/>
    <w:rsid w:val="0099699D"/>
    <w:rsid w:val="009A0A91"/>
    <w:rsid w:val="009A0D27"/>
    <w:rsid w:val="009A2C5C"/>
    <w:rsid w:val="009A39F2"/>
    <w:rsid w:val="009A402E"/>
    <w:rsid w:val="009A642F"/>
    <w:rsid w:val="009A6839"/>
    <w:rsid w:val="009A7194"/>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E5E"/>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4EF3"/>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34C0"/>
    <w:rsid w:val="00C956F9"/>
    <w:rsid w:val="00C963C6"/>
    <w:rsid w:val="00CA04D8"/>
    <w:rsid w:val="00CA3B25"/>
    <w:rsid w:val="00CA446C"/>
    <w:rsid w:val="00CA4709"/>
    <w:rsid w:val="00CA4FCB"/>
    <w:rsid w:val="00CA7C91"/>
    <w:rsid w:val="00CA7CFB"/>
    <w:rsid w:val="00CB08EE"/>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B4"/>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77C5E"/>
    <w:rsid w:val="00E82CDC"/>
    <w:rsid w:val="00E82E14"/>
    <w:rsid w:val="00E83088"/>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C40"/>
    <w:rsid w:val="00EB6BE8"/>
    <w:rsid w:val="00EB775B"/>
    <w:rsid w:val="00EC045F"/>
    <w:rsid w:val="00EC06A2"/>
    <w:rsid w:val="00EC1726"/>
    <w:rsid w:val="00EC23DD"/>
    <w:rsid w:val="00EC41D5"/>
    <w:rsid w:val="00EC49A3"/>
    <w:rsid w:val="00EC5D8B"/>
    <w:rsid w:val="00EC5F1F"/>
    <w:rsid w:val="00EC65BA"/>
    <w:rsid w:val="00ED01FE"/>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4523"/>
    <w:rsid w:val="00FB5218"/>
    <w:rsid w:val="00FB679F"/>
    <w:rsid w:val="00FC0596"/>
    <w:rsid w:val="00FC16AA"/>
    <w:rsid w:val="00FC40D3"/>
    <w:rsid w:val="00FC480C"/>
    <w:rsid w:val="00FC4F6F"/>
    <w:rsid w:val="00FC5404"/>
    <w:rsid w:val="00FC6E4C"/>
    <w:rsid w:val="00FD0E94"/>
    <w:rsid w:val="00FD0FEE"/>
    <w:rsid w:val="00FD1615"/>
    <w:rsid w:val="00FD24AB"/>
    <w:rsid w:val="00FD3451"/>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rsid w:val="00DF422C"/>
    <w:rPr>
      <w:sz w:val="20"/>
    </w:rPr>
  </w:style>
  <w:style w:type="character" w:customStyle="1" w:styleId="KommentartextZchn">
    <w:name w:val="Kommentartext Zchn"/>
    <w:basedOn w:val="Absatz-Standardschriftart"/>
    <w:link w:val="Kommentartext"/>
    <w:uiPriority w:val="99"/>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poleonmuseum.tg.c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poleonmuseum.c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2.de/pressefach/10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ilienberg.ch"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4690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Petra Reinmöller</cp:lastModifiedBy>
  <cp:revision>4</cp:revision>
  <cp:lastPrinted>2026-09-07T07:07:00Z</cp:lastPrinted>
  <dcterms:created xsi:type="dcterms:W3CDTF">2026-09-17T07:33:00Z</dcterms:created>
  <dcterms:modified xsi:type="dcterms:W3CDTF">2026-09-17T07:39:00Z</dcterms:modified>
</cp:coreProperties>
</file>